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B8" w:rsidRPr="00F452B8" w:rsidRDefault="00F452B8" w:rsidP="00F452B8">
      <w:pPr>
        <w:pStyle w:val="Default"/>
        <w:jc w:val="center"/>
        <w:rPr>
          <w:rFonts w:ascii="Cambria" w:hAnsi="Cambria"/>
          <w:b/>
          <w:sz w:val="22"/>
          <w:szCs w:val="22"/>
        </w:rPr>
      </w:pPr>
      <w:r w:rsidRPr="00F452B8">
        <w:rPr>
          <w:rFonts w:ascii="Cambria" w:hAnsi="Cambria"/>
          <w:b/>
          <w:sz w:val="22"/>
          <w:szCs w:val="22"/>
        </w:rPr>
        <w:t>La leçon de physique aux agrégations de chimie en 2020</w:t>
      </w:r>
    </w:p>
    <w:p w:rsidR="00F452B8" w:rsidRPr="00F452B8" w:rsidRDefault="00F452B8" w:rsidP="006B1A39">
      <w:pPr>
        <w:pStyle w:val="Default"/>
        <w:rPr>
          <w:rFonts w:ascii="Cambria" w:hAnsi="Cambria"/>
          <w:sz w:val="22"/>
          <w:szCs w:val="22"/>
        </w:rPr>
      </w:pPr>
    </w:p>
    <w:p w:rsidR="00F452B8" w:rsidRPr="00F452B8" w:rsidRDefault="00F452B8" w:rsidP="006B1A39">
      <w:pPr>
        <w:pStyle w:val="Default"/>
        <w:rPr>
          <w:rFonts w:ascii="Cambria" w:hAnsi="Cambria"/>
          <w:sz w:val="22"/>
          <w:szCs w:val="22"/>
        </w:rPr>
      </w:pPr>
      <w:r>
        <w:rPr>
          <w:rFonts w:ascii="Cambria" w:hAnsi="Cambria"/>
          <w:sz w:val="22"/>
          <w:szCs w:val="22"/>
        </w:rPr>
        <w:t xml:space="preserve">En 2020, quelques évolutions sont apportées à la leçon de physique. Afin d’éviter la reproduction, voire la lecture ou la récitation, d’une leçon toute faite et apprise par cœur, nous avons décidé, en fin de session 2019, d’imposer un élément différent pour chaque candidat. Cet élément imposé est précisé dans le rapport 2019 et dans l’encadré joint. </w:t>
      </w:r>
    </w:p>
    <w:p w:rsidR="00F452B8" w:rsidRDefault="00F452B8" w:rsidP="006B1A39">
      <w:pPr>
        <w:pStyle w:val="Default"/>
        <w:rPr>
          <w:rFonts w:ascii="Cambria" w:hAnsi="Cambria"/>
          <w:sz w:val="22"/>
          <w:szCs w:val="22"/>
        </w:rPr>
      </w:pPr>
    </w:p>
    <w:p w:rsidR="00F452B8" w:rsidRPr="00F452B8" w:rsidRDefault="00F452B8" w:rsidP="006B1A39">
      <w:pPr>
        <w:pStyle w:val="Default"/>
        <w:rPr>
          <w:rFonts w:ascii="Cambria" w:hAnsi="Cambria"/>
          <w:b/>
          <w:sz w:val="22"/>
          <w:szCs w:val="22"/>
        </w:rPr>
      </w:pPr>
      <w:r w:rsidRPr="00F452B8">
        <w:rPr>
          <w:rFonts w:ascii="Cambria" w:hAnsi="Cambria"/>
          <w:b/>
          <w:sz w:val="22"/>
          <w:szCs w:val="22"/>
        </w:rPr>
        <w:t>Extrait du rapport de jury de la session 2019.</w:t>
      </w: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La leçon de physique conserve le même cadre que celui de la session 2019 : 4 heures de préparation ; 40 minutes de présentation orale incluant une introduction exposant le niveau de traitement et les </w:t>
      </w:r>
      <w:proofErr w:type="spellStart"/>
      <w:r w:rsidRPr="00F452B8">
        <w:rPr>
          <w:rFonts w:ascii="Cambria" w:hAnsi="Cambria"/>
          <w:i/>
          <w:sz w:val="22"/>
          <w:szCs w:val="22"/>
        </w:rPr>
        <w:t>pré-requis</w:t>
      </w:r>
      <w:proofErr w:type="spellEnd"/>
      <w:r w:rsidRPr="00F452B8">
        <w:rPr>
          <w:rFonts w:ascii="Cambria" w:hAnsi="Cambria"/>
          <w:i/>
          <w:sz w:val="22"/>
          <w:szCs w:val="22"/>
        </w:rPr>
        <w:t xml:space="preserve">, suivie de 40 minutes d’entretien avec les membres du jury. </w:t>
      </w:r>
    </w:p>
    <w:p w:rsidR="006B1A39" w:rsidRPr="00F452B8" w:rsidRDefault="006B1A39" w:rsidP="006B1A39">
      <w:pPr>
        <w:pStyle w:val="Default"/>
        <w:rPr>
          <w:rFonts w:ascii="Cambria" w:hAnsi="Cambria"/>
          <w:i/>
          <w:sz w:val="22"/>
          <w:szCs w:val="22"/>
        </w:rPr>
      </w:pPr>
      <w:r w:rsidRPr="00F452B8">
        <w:rPr>
          <w:rFonts w:ascii="Cambria" w:hAnsi="Cambria"/>
          <w:i/>
          <w:noProof/>
          <w:sz w:val="22"/>
          <w:szCs w:val="22"/>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15875</wp:posOffset>
                </wp:positionV>
                <wp:extent cx="2238375" cy="2771775"/>
                <wp:effectExtent l="0" t="0" r="28575" b="28575"/>
                <wp:wrapSquare wrapText="bothSides"/>
                <wp:docPr id="1" name="Zone de texte 1"/>
                <wp:cNvGraphicFramePr/>
                <a:graphic xmlns:a="http://schemas.openxmlformats.org/drawingml/2006/main">
                  <a:graphicData uri="http://schemas.microsoft.com/office/word/2010/wordprocessingShape">
                    <wps:wsp>
                      <wps:cNvSpPr txBox="1"/>
                      <wps:spPr>
                        <a:xfrm>
                          <a:off x="0" y="0"/>
                          <a:ext cx="2238375" cy="2771775"/>
                        </a:xfrm>
                        <a:prstGeom prst="rect">
                          <a:avLst/>
                        </a:prstGeom>
                        <a:solidFill>
                          <a:schemeClr val="accent5">
                            <a:lumMod val="50000"/>
                          </a:schemeClr>
                        </a:solidFill>
                        <a:ln w="6350">
                          <a:solidFill>
                            <a:prstClr val="black"/>
                          </a:solidFill>
                        </a:ln>
                      </wps:spPr>
                      <wps:txbx>
                        <w:txbxContent>
                          <w:p w:rsidR="006B1A39" w:rsidRPr="0081429A" w:rsidRDefault="0081429A">
                            <w:pPr>
                              <w:rPr>
                                <w:b/>
                              </w:rPr>
                            </w:pPr>
                            <w:r w:rsidRPr="0081429A">
                              <w:rPr>
                                <w:b/>
                              </w:rPr>
                              <w:t>Éléments</w:t>
                            </w:r>
                            <w:r w:rsidR="006B1A39" w:rsidRPr="0081429A">
                              <w:rPr>
                                <w:b/>
                              </w:rPr>
                              <w:t xml:space="preserve"> imposé</w:t>
                            </w:r>
                            <w:r w:rsidR="003B14BB" w:rsidRPr="0081429A">
                              <w:rPr>
                                <w:b/>
                              </w:rPr>
                              <w:t>s …</w:t>
                            </w:r>
                          </w:p>
                          <w:p w:rsidR="006B1A39" w:rsidRDefault="006B1A39" w:rsidP="006B1A39">
                            <w:pPr>
                              <w:pStyle w:val="Paragraphedeliste"/>
                              <w:numPr>
                                <w:ilvl w:val="0"/>
                                <w:numId w:val="1"/>
                              </w:numPr>
                              <w:ind w:left="284" w:hanging="218"/>
                            </w:pPr>
                            <w:r>
                              <w:t>Un contexte particulier pour amorcer l’étude ou à développer en cours d’étude</w:t>
                            </w:r>
                            <w:r w:rsidR="003B14BB">
                              <w:t>. Ce contexte peut être fourni ou une approche contextualisée d’une étude imposée.</w:t>
                            </w:r>
                          </w:p>
                          <w:p w:rsidR="006B1A39" w:rsidRDefault="006B1A39" w:rsidP="006B1A39">
                            <w:pPr>
                              <w:pStyle w:val="Paragraphedeliste"/>
                              <w:numPr>
                                <w:ilvl w:val="0"/>
                                <w:numId w:val="1"/>
                              </w:numPr>
                              <w:ind w:left="284"/>
                            </w:pPr>
                            <w:r>
                              <w:t>Une application à un domaine particulier de la physique, de l’industrie ou du quotidien</w:t>
                            </w:r>
                            <w:r w:rsidR="0081429A">
                              <w:t>.</w:t>
                            </w:r>
                          </w:p>
                          <w:p w:rsidR="006B1A39" w:rsidRDefault="006B1A39" w:rsidP="006B1A39">
                            <w:pPr>
                              <w:pStyle w:val="Paragraphedeliste"/>
                              <w:numPr>
                                <w:ilvl w:val="0"/>
                                <w:numId w:val="1"/>
                              </w:numPr>
                              <w:ind w:left="284"/>
                            </w:pPr>
                            <w:r>
                              <w:t xml:space="preserve">Une expérience </w:t>
                            </w:r>
                            <w:r w:rsidR="003B14BB">
                              <w:t xml:space="preserve">ou une simulation </w:t>
                            </w:r>
                            <w:r>
                              <w:t>à réaliser</w:t>
                            </w:r>
                            <w:r w:rsidR="0081429A">
                              <w:t>.</w:t>
                            </w:r>
                          </w:p>
                          <w:p w:rsidR="006B1A39" w:rsidRDefault="0081429A" w:rsidP="0081429A">
                            <w:pPr>
                              <w:pStyle w:val="Paragraphedeliste"/>
                              <w:numPr>
                                <w:ilvl w:val="0"/>
                                <w:numId w:val="1"/>
                              </w:numPr>
                              <w:ind w:left="284"/>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25.05pt;margin-top:1.25pt;width:176.25pt;height:21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" fillcolor="#1f3763 [1608]" strokeweight=".5pt">
                <v:textbox>
                  <w:txbxContent>
                    <w:p w:rsidR="006B1A39" w:rsidRPr="0081429A" w:rsidRDefault="0081429A">
                      <w:pPr>
                        <w:rPr>
                          <w:b/>
                        </w:rPr>
                      </w:pPr>
                      <w:r w:rsidRPr="0081429A">
                        <w:rPr>
                          <w:b/>
                        </w:rPr>
                        <w:t>Éléments</w:t>
                      </w:r>
                      <w:r w:rsidR="006B1A39" w:rsidRPr="0081429A">
                        <w:rPr>
                          <w:b/>
                        </w:rPr>
                        <w:t xml:space="preserve"> imposé</w:t>
                      </w:r>
                      <w:r w:rsidR="003B14BB" w:rsidRPr="0081429A">
                        <w:rPr>
                          <w:b/>
                        </w:rPr>
                        <w:t>s …</w:t>
                      </w:r>
                    </w:p>
                    <w:p w:rsidR="006B1A39" w:rsidRDefault="006B1A39" w:rsidP="006B1A39">
                      <w:pPr>
                        <w:pStyle w:val="Paragraphedeliste"/>
                        <w:numPr>
                          <w:ilvl w:val="0"/>
                          <w:numId w:val="1"/>
                        </w:numPr>
                        <w:ind w:left="284" w:hanging="218"/>
                      </w:pPr>
                      <w:r>
                        <w:t>Un contexte particulier pour amorcer l’étude ou à développer en cours d’étude</w:t>
                      </w:r>
                      <w:r w:rsidR="003B14BB">
                        <w:t>. Ce contexte peut être fourni ou une approche contextualisée d’une étude imposée.</w:t>
                      </w:r>
                    </w:p>
                    <w:p w:rsidR="006B1A39" w:rsidRDefault="006B1A39" w:rsidP="006B1A39">
                      <w:pPr>
                        <w:pStyle w:val="Paragraphedeliste"/>
                        <w:numPr>
                          <w:ilvl w:val="0"/>
                          <w:numId w:val="1"/>
                        </w:numPr>
                        <w:ind w:left="284"/>
                      </w:pPr>
                      <w:r>
                        <w:t>Une application à un domaine particulier de la physique, de l’industrie ou du quotidien</w:t>
                      </w:r>
                      <w:r w:rsidR="0081429A">
                        <w:t>.</w:t>
                      </w:r>
                    </w:p>
                    <w:p w:rsidR="006B1A39" w:rsidRDefault="006B1A39" w:rsidP="006B1A39">
                      <w:pPr>
                        <w:pStyle w:val="Paragraphedeliste"/>
                        <w:numPr>
                          <w:ilvl w:val="0"/>
                          <w:numId w:val="1"/>
                        </w:numPr>
                        <w:ind w:left="284"/>
                      </w:pPr>
                      <w:r>
                        <w:t xml:space="preserve">Une expérience </w:t>
                      </w:r>
                      <w:r w:rsidR="003B14BB">
                        <w:t xml:space="preserve">ou une simulation </w:t>
                      </w:r>
                      <w:r>
                        <w:t>à réaliser</w:t>
                      </w:r>
                      <w:r w:rsidR="0081429A">
                        <w:t>.</w:t>
                      </w:r>
                    </w:p>
                    <w:p w:rsidR="006B1A39" w:rsidRDefault="0081429A" w:rsidP="0081429A">
                      <w:pPr>
                        <w:pStyle w:val="Paragraphedeliste"/>
                        <w:numPr>
                          <w:ilvl w:val="0"/>
                          <w:numId w:val="1"/>
                        </w:numPr>
                        <w:ind w:left="284"/>
                      </w:pPr>
                      <w:r>
                        <w:t>…</w:t>
                      </w:r>
                    </w:p>
                  </w:txbxContent>
                </v:textbox>
                <w10:wrap type="square" anchorx="margin"/>
              </v:shape>
            </w:pict>
          </mc:Fallback>
        </mc:AlternateContent>
      </w: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À partir de la session 2020, si les sujets des leçons de physique s’appuieront sur les thèmes publiés dans ce rapport, </w:t>
      </w:r>
      <w:r w:rsidRPr="00F452B8">
        <w:rPr>
          <w:rFonts w:ascii="Cambria" w:hAnsi="Cambria"/>
          <w:b/>
          <w:i/>
          <w:sz w:val="22"/>
          <w:szCs w:val="22"/>
        </w:rPr>
        <w:t>ils intègreront également un élément imposé</w:t>
      </w:r>
      <w:r w:rsidRPr="00F452B8">
        <w:rPr>
          <w:rFonts w:ascii="Cambria" w:hAnsi="Cambria"/>
          <w:i/>
          <w:sz w:val="22"/>
          <w:szCs w:val="22"/>
        </w:rPr>
        <w:t xml:space="preserve">, </w:t>
      </w:r>
      <w:r w:rsidRPr="00F452B8">
        <w:rPr>
          <w:rFonts w:ascii="Cambria" w:hAnsi="Cambria"/>
          <w:b/>
          <w:i/>
          <w:sz w:val="22"/>
          <w:szCs w:val="22"/>
        </w:rPr>
        <w:t>découvert en même temps que le sujet, qui devra impérativement être traité pendant la leçon</w:t>
      </w:r>
      <w:r w:rsidRPr="00F452B8">
        <w:rPr>
          <w:rFonts w:ascii="Cambria" w:hAnsi="Cambria"/>
          <w:i/>
          <w:sz w:val="22"/>
          <w:szCs w:val="22"/>
        </w:rPr>
        <w:t xml:space="preserve">. </w:t>
      </w: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Cet élément incitera le candidat à adopter un plan et un déroulement originaux et cohérents qui seront valorisés. Il n’est cependant pas obligatoire que l’élément imposé constitue le fil rouge de l’exposé. </w:t>
      </w:r>
    </w:p>
    <w:p w:rsidR="006B1A39" w:rsidRPr="00F452B8" w:rsidRDefault="006B1A39" w:rsidP="006B1A39">
      <w:pPr>
        <w:pStyle w:val="Default"/>
        <w:rPr>
          <w:rFonts w:ascii="Cambria" w:hAnsi="Cambria"/>
          <w:i/>
          <w:sz w:val="22"/>
          <w:szCs w:val="22"/>
        </w:rPr>
      </w:pP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Lors de sa leçon, le candidat fera appel à des contextes ou à des applications qui motivent et donnent un intérêt à la leçon ainsi qu’à une ou plusieurs expériences et des illustrations qui enrichissent l’exposé. </w:t>
      </w:r>
    </w:p>
    <w:p w:rsidR="006B1A39" w:rsidRPr="00F452B8" w:rsidRDefault="006B1A39" w:rsidP="006B1A39">
      <w:pPr>
        <w:pStyle w:val="Default"/>
        <w:rPr>
          <w:rFonts w:ascii="Cambria" w:hAnsi="Cambria"/>
          <w:i/>
          <w:sz w:val="22"/>
          <w:szCs w:val="22"/>
        </w:rPr>
      </w:pP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La leçon permettra d’évaluer le candidat sur : </w:t>
      </w:r>
    </w:p>
    <w:p w:rsidR="006B1A39" w:rsidRPr="00F452B8" w:rsidRDefault="006B1A39" w:rsidP="006B1A39">
      <w:pPr>
        <w:pStyle w:val="Default"/>
        <w:rPr>
          <w:rFonts w:ascii="Cambria" w:hAnsi="Cambria"/>
          <w:i/>
          <w:sz w:val="22"/>
          <w:szCs w:val="22"/>
        </w:rPr>
      </w:pPr>
      <w:r w:rsidRPr="00F452B8">
        <w:rPr>
          <w:rFonts w:ascii="Cambria" w:hAnsi="Cambria" w:cs="Times New Roman"/>
          <w:i/>
          <w:sz w:val="22"/>
          <w:szCs w:val="22"/>
        </w:rPr>
        <w:t xml:space="preserve">- </w:t>
      </w:r>
      <w:r w:rsidRPr="00F452B8">
        <w:rPr>
          <w:rFonts w:ascii="Cambria" w:hAnsi="Cambria"/>
          <w:i/>
          <w:sz w:val="22"/>
          <w:szCs w:val="22"/>
        </w:rPr>
        <w:t xml:space="preserve">sa maîtrise des concepts, des modèles et des lois de la discipline ; </w:t>
      </w:r>
    </w:p>
    <w:p w:rsidR="006B1A39" w:rsidRPr="00F452B8" w:rsidRDefault="006B1A39" w:rsidP="006B1A39">
      <w:pPr>
        <w:pStyle w:val="Default"/>
        <w:rPr>
          <w:rFonts w:ascii="Cambria" w:hAnsi="Cambria"/>
          <w:i/>
          <w:sz w:val="22"/>
          <w:szCs w:val="22"/>
        </w:rPr>
      </w:pPr>
      <w:r w:rsidRPr="00F452B8">
        <w:rPr>
          <w:rFonts w:ascii="Cambria" w:hAnsi="Cambria" w:cs="Times New Roman"/>
          <w:i/>
          <w:sz w:val="22"/>
          <w:szCs w:val="22"/>
        </w:rPr>
        <w:t xml:space="preserve">- </w:t>
      </w:r>
      <w:r w:rsidRPr="00F452B8">
        <w:rPr>
          <w:rFonts w:ascii="Cambria" w:hAnsi="Cambria"/>
          <w:i/>
          <w:sz w:val="22"/>
          <w:szCs w:val="22"/>
        </w:rPr>
        <w:t xml:space="preserve">sa capacité à illustrer et à expliciter le formalisme utilisé par une reformulation en langage courant sans renoncer à la rigueur scientifique ; </w:t>
      </w:r>
    </w:p>
    <w:p w:rsidR="006B1A39" w:rsidRPr="00F452B8" w:rsidRDefault="006B1A39" w:rsidP="006B1A39">
      <w:pPr>
        <w:pStyle w:val="Default"/>
        <w:rPr>
          <w:rFonts w:ascii="Cambria" w:hAnsi="Cambria"/>
          <w:i/>
          <w:sz w:val="22"/>
          <w:szCs w:val="22"/>
        </w:rPr>
      </w:pPr>
      <w:r w:rsidRPr="00F452B8">
        <w:rPr>
          <w:rFonts w:ascii="Cambria" w:hAnsi="Cambria" w:cs="Times New Roman"/>
          <w:i/>
          <w:sz w:val="22"/>
          <w:szCs w:val="22"/>
        </w:rPr>
        <w:t xml:space="preserve">- </w:t>
      </w:r>
      <w:r w:rsidRPr="00F452B8">
        <w:rPr>
          <w:rFonts w:ascii="Cambria" w:hAnsi="Cambria"/>
          <w:i/>
          <w:sz w:val="22"/>
          <w:szCs w:val="22"/>
        </w:rPr>
        <w:t xml:space="preserve">son recul sur le sujet traité et sa culture scientifique ; </w:t>
      </w:r>
    </w:p>
    <w:p w:rsidR="006B1A39" w:rsidRPr="00F452B8" w:rsidRDefault="006B1A39" w:rsidP="006B1A39">
      <w:pPr>
        <w:pStyle w:val="Default"/>
        <w:rPr>
          <w:rFonts w:ascii="Cambria" w:hAnsi="Cambria"/>
          <w:i/>
          <w:sz w:val="22"/>
          <w:szCs w:val="22"/>
        </w:rPr>
      </w:pPr>
      <w:r w:rsidRPr="00F452B8">
        <w:rPr>
          <w:rFonts w:ascii="Cambria" w:hAnsi="Cambria" w:cs="Times New Roman"/>
          <w:i/>
          <w:sz w:val="22"/>
          <w:szCs w:val="22"/>
        </w:rPr>
        <w:t xml:space="preserve">- </w:t>
      </w:r>
      <w:r w:rsidRPr="00F452B8">
        <w:rPr>
          <w:rFonts w:ascii="Cambria" w:hAnsi="Cambria"/>
          <w:i/>
          <w:sz w:val="22"/>
          <w:szCs w:val="22"/>
        </w:rPr>
        <w:t xml:space="preserve">sa capacité à faire des ponts entre champs de la discipline ; </w:t>
      </w:r>
    </w:p>
    <w:p w:rsidR="006B1A39" w:rsidRPr="00F452B8" w:rsidRDefault="006B1A39" w:rsidP="006B1A39">
      <w:pPr>
        <w:pStyle w:val="Default"/>
        <w:rPr>
          <w:rFonts w:ascii="Cambria" w:hAnsi="Cambria"/>
          <w:i/>
          <w:sz w:val="22"/>
          <w:szCs w:val="22"/>
        </w:rPr>
      </w:pPr>
      <w:r w:rsidRPr="00F452B8">
        <w:rPr>
          <w:rFonts w:ascii="Cambria" w:hAnsi="Cambria" w:cs="Times New Roman"/>
          <w:i/>
          <w:sz w:val="22"/>
          <w:szCs w:val="22"/>
        </w:rPr>
        <w:t xml:space="preserve">- </w:t>
      </w:r>
      <w:r w:rsidRPr="00F452B8">
        <w:rPr>
          <w:rFonts w:ascii="Cambria" w:hAnsi="Cambria"/>
          <w:i/>
          <w:sz w:val="22"/>
          <w:szCs w:val="22"/>
        </w:rPr>
        <w:t xml:space="preserve">son aisance dans l’usage des outils mathématiques et la conduite des calculs ; </w:t>
      </w:r>
    </w:p>
    <w:p w:rsidR="006B1A39" w:rsidRPr="00F452B8" w:rsidRDefault="006B1A39" w:rsidP="006B1A39">
      <w:pPr>
        <w:pStyle w:val="Default"/>
        <w:rPr>
          <w:rFonts w:ascii="Cambria" w:hAnsi="Cambria"/>
          <w:i/>
          <w:sz w:val="22"/>
          <w:szCs w:val="22"/>
        </w:rPr>
      </w:pPr>
      <w:r w:rsidRPr="00F452B8">
        <w:rPr>
          <w:rFonts w:ascii="Cambria" w:hAnsi="Cambria" w:cs="Times New Roman"/>
          <w:i/>
          <w:sz w:val="22"/>
          <w:szCs w:val="22"/>
        </w:rPr>
        <w:t xml:space="preserve">- </w:t>
      </w:r>
      <w:r w:rsidRPr="00F452B8">
        <w:rPr>
          <w:rFonts w:ascii="Cambria" w:hAnsi="Cambria"/>
          <w:i/>
          <w:sz w:val="22"/>
          <w:szCs w:val="22"/>
        </w:rPr>
        <w:t xml:space="preserve">sa préoccupation à identifier les obstacles que pourrait rencontrer quelqu’un qui découvre les notions abordées ; </w:t>
      </w:r>
    </w:p>
    <w:p w:rsidR="006B1A39" w:rsidRPr="00F452B8" w:rsidRDefault="006B1A39" w:rsidP="006B1A39">
      <w:pPr>
        <w:pStyle w:val="Default"/>
        <w:rPr>
          <w:rFonts w:ascii="Cambria" w:hAnsi="Cambria"/>
          <w:i/>
          <w:sz w:val="22"/>
          <w:szCs w:val="22"/>
        </w:rPr>
      </w:pPr>
      <w:r w:rsidRPr="00F452B8">
        <w:rPr>
          <w:rFonts w:ascii="Cambria" w:hAnsi="Cambria" w:cs="Times New Roman"/>
          <w:i/>
          <w:sz w:val="22"/>
          <w:szCs w:val="22"/>
        </w:rPr>
        <w:t xml:space="preserve">- </w:t>
      </w:r>
      <w:r w:rsidRPr="00F452B8">
        <w:rPr>
          <w:rFonts w:ascii="Cambria" w:hAnsi="Cambria"/>
          <w:i/>
          <w:sz w:val="22"/>
          <w:szCs w:val="22"/>
        </w:rPr>
        <w:t xml:space="preserve">sa capacité à choisir, conduire et exploiter des expériences. </w:t>
      </w:r>
    </w:p>
    <w:p w:rsidR="006B1A39" w:rsidRPr="00F452B8" w:rsidRDefault="006B1A39" w:rsidP="006B1A39">
      <w:pPr>
        <w:pStyle w:val="Default"/>
        <w:rPr>
          <w:rFonts w:ascii="Cambria" w:hAnsi="Cambria"/>
          <w:i/>
          <w:sz w:val="22"/>
          <w:szCs w:val="22"/>
        </w:rPr>
      </w:pP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Le candidat pourra faire appel à des simulations et, d’une manière générale, le traitement numérique des données et/ou des résultats sera attendu. </w:t>
      </w: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Les sujets des leçons pourront porter sur le cycle terminal des classes de lycée et sur les deux premières années de l’enseignement supérieur. Ce niveau sera précisé sur le sujet. </w:t>
      </w:r>
    </w:p>
    <w:p w:rsidR="006B1A39" w:rsidRPr="00F452B8" w:rsidRDefault="006B1A39" w:rsidP="006B1A39">
      <w:pPr>
        <w:pStyle w:val="Default"/>
        <w:rPr>
          <w:rFonts w:ascii="Cambria" w:hAnsi="Cambria"/>
          <w:b/>
          <w:bCs/>
          <w:i/>
          <w:sz w:val="22"/>
          <w:szCs w:val="22"/>
        </w:rPr>
      </w:pPr>
    </w:p>
    <w:p w:rsidR="006B1A39" w:rsidRPr="00F452B8" w:rsidRDefault="006B1A39" w:rsidP="006B1A39">
      <w:pPr>
        <w:pStyle w:val="Default"/>
        <w:rPr>
          <w:rFonts w:ascii="Cambria" w:hAnsi="Cambria"/>
          <w:i/>
          <w:sz w:val="22"/>
          <w:szCs w:val="22"/>
        </w:rPr>
      </w:pPr>
      <w:r w:rsidRPr="00F452B8">
        <w:rPr>
          <w:rFonts w:ascii="Cambria" w:hAnsi="Cambria"/>
          <w:b/>
          <w:bCs/>
          <w:i/>
          <w:sz w:val="22"/>
          <w:szCs w:val="22"/>
        </w:rPr>
        <w:t xml:space="preserve">Exemple de sujet de leçon </w:t>
      </w: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Thème : images et couleurs (cycle terminal de l’enseignement secondaire). </w:t>
      </w:r>
    </w:p>
    <w:p w:rsidR="006B1A39" w:rsidRPr="00F452B8" w:rsidRDefault="006B1A39" w:rsidP="006B1A39">
      <w:pPr>
        <w:pStyle w:val="Default"/>
        <w:rPr>
          <w:rFonts w:ascii="Cambria" w:hAnsi="Cambria"/>
          <w:i/>
          <w:sz w:val="22"/>
          <w:szCs w:val="22"/>
        </w:rPr>
      </w:pPr>
      <w:r w:rsidRPr="00F452B8">
        <w:rPr>
          <w:rFonts w:ascii="Cambria" w:hAnsi="Cambria"/>
          <w:i/>
          <w:sz w:val="22"/>
          <w:szCs w:val="22"/>
        </w:rPr>
        <w:t xml:space="preserve">Élément imposé. L’absorption et la diffusion appliquées à la synthèse des couleurs </w:t>
      </w:r>
    </w:p>
    <w:p w:rsidR="006B1A39" w:rsidRPr="00F452B8" w:rsidRDefault="006B1A39" w:rsidP="006B1A39">
      <w:pPr>
        <w:pStyle w:val="Default"/>
        <w:rPr>
          <w:rFonts w:ascii="Cambria" w:hAnsi="Cambria"/>
          <w:b/>
          <w:bCs/>
          <w:sz w:val="22"/>
          <w:szCs w:val="22"/>
        </w:rPr>
      </w:pPr>
    </w:p>
    <w:p w:rsidR="00F452B8" w:rsidRPr="001E542C" w:rsidRDefault="00F452B8">
      <w:pPr>
        <w:rPr>
          <w:rFonts w:ascii="Cambria" w:hAnsi="Cambria"/>
          <w:bCs/>
        </w:rPr>
      </w:pPr>
      <w:r>
        <w:rPr>
          <w:rFonts w:ascii="Cambria" w:hAnsi="Cambria"/>
          <w:b/>
          <w:bCs/>
        </w:rPr>
        <w:t>Nous devons donc constituer une banque d’éléments imposés par thèmes.</w:t>
      </w:r>
      <w:r w:rsidR="001E542C">
        <w:rPr>
          <w:rFonts w:ascii="Cambria" w:hAnsi="Cambria"/>
          <w:bCs/>
        </w:rPr>
        <w:t xml:space="preserve"> Nous avons 33 thèmes à partir desquels nous pourrions élaborer environ 100 à 110 sujets différents (1 sujet = 1 thème + 1 élément imposé). Cependant, certains thèmes se prêtent à un nombre d’éléments imposés plus importants que d’autres (c’est le cas des thèmes de mécanique par rapport à « Images et couleurs</w:t>
      </w:r>
      <w:proofErr w:type="gramStart"/>
      <w:r w:rsidR="001E542C">
        <w:rPr>
          <w:rFonts w:ascii="Cambria" w:hAnsi="Cambria"/>
          <w:bCs/>
        </w:rPr>
        <w:t>.»</w:t>
      </w:r>
      <w:proofErr w:type="gramEnd"/>
      <w:r w:rsidR="001E542C">
        <w:rPr>
          <w:rFonts w:ascii="Cambria" w:hAnsi="Cambria"/>
          <w:bCs/>
        </w:rPr>
        <w:t>), il ne s’agit donc pas de s’imposer un nombre fixe de sujets par thème.</w:t>
      </w:r>
    </w:p>
    <w:p w:rsidR="00F452B8" w:rsidRDefault="001E542C">
      <w:pPr>
        <w:rPr>
          <w:rFonts w:ascii="Cambria" w:hAnsi="Cambria"/>
          <w:b/>
          <w:bCs/>
        </w:rPr>
      </w:pPr>
      <w:r>
        <w:rPr>
          <w:rFonts w:ascii="Cambria" w:hAnsi="Cambria"/>
          <w:b/>
          <w:bCs/>
        </w:rPr>
        <w:t>Je souhaiterais que ce travail d’élaboration des sujets soit terminé lorsque débuteront les corrections des épreuves d’admissibilité</w:t>
      </w:r>
      <w:r w:rsidR="00CF50A5">
        <w:rPr>
          <w:rFonts w:ascii="Cambria" w:hAnsi="Cambria"/>
          <w:b/>
          <w:bCs/>
        </w:rPr>
        <w:t xml:space="preserve"> (du 11 au 13 mars 2020)</w:t>
      </w:r>
      <w:r>
        <w:rPr>
          <w:rFonts w:ascii="Cambria" w:hAnsi="Cambria"/>
          <w:b/>
          <w:bCs/>
        </w:rPr>
        <w:t xml:space="preserve">. On peut donc caler </w:t>
      </w:r>
      <w:r w:rsidR="00CF50A5">
        <w:rPr>
          <w:rFonts w:ascii="Cambria" w:hAnsi="Cambria"/>
          <w:b/>
          <w:bCs/>
        </w:rPr>
        <w:t xml:space="preserve">un retour définitif après échanges pour le 21 mars 2020. </w:t>
      </w:r>
    </w:p>
    <w:p w:rsidR="00CF50A5" w:rsidRDefault="00E74956" w:rsidP="00CF50A5">
      <w:pPr>
        <w:spacing w:after="0"/>
        <w:rPr>
          <w:rFonts w:ascii="Cambria" w:hAnsi="Cambria"/>
          <w:b/>
          <w:bCs/>
        </w:rPr>
      </w:pPr>
      <w:r>
        <w:rPr>
          <w:rFonts w:ascii="Cambria" w:hAnsi="Cambria"/>
          <w:b/>
          <w:bCs/>
        </w:rPr>
        <w:t>Modalités de travail</w:t>
      </w:r>
    </w:p>
    <w:p w:rsidR="00CF50A5" w:rsidRDefault="00CF50A5" w:rsidP="00CF50A5">
      <w:pPr>
        <w:spacing w:after="0"/>
        <w:rPr>
          <w:rFonts w:ascii="Cambria" w:hAnsi="Cambria"/>
          <w:bCs/>
        </w:rPr>
      </w:pPr>
      <w:r>
        <w:rPr>
          <w:rFonts w:ascii="Cambria" w:hAnsi="Cambria"/>
          <w:bCs/>
        </w:rPr>
        <w:t>Sur le cloud de l’académie de Besançon, j’ouvrirai un espace partagé sur lequel vous trouverez :</w:t>
      </w:r>
    </w:p>
    <w:p w:rsidR="00E74956" w:rsidRDefault="00E74956" w:rsidP="00CF50A5">
      <w:pPr>
        <w:pStyle w:val="Paragraphedeliste"/>
        <w:numPr>
          <w:ilvl w:val="0"/>
          <w:numId w:val="3"/>
        </w:numPr>
        <w:spacing w:after="0"/>
        <w:rPr>
          <w:rFonts w:ascii="Cambria" w:hAnsi="Cambria"/>
          <w:bCs/>
        </w:rPr>
      </w:pPr>
      <w:r>
        <w:rPr>
          <w:rFonts w:ascii="Cambria" w:hAnsi="Cambria"/>
          <w:bCs/>
        </w:rPr>
        <w:t>Un tableau E</w:t>
      </w:r>
      <w:r w:rsidR="00CF50A5">
        <w:rPr>
          <w:rFonts w:ascii="Cambria" w:hAnsi="Cambria"/>
          <w:bCs/>
        </w:rPr>
        <w:t xml:space="preserve">xcel avec </w:t>
      </w:r>
      <w:r>
        <w:rPr>
          <w:rFonts w:ascii="Cambria" w:hAnsi="Cambria"/>
          <w:bCs/>
        </w:rPr>
        <w:t xml:space="preserve">l’ensemble des thèmes et des colonnes à compléter pour les éléments imposés et la référence d’une </w:t>
      </w:r>
      <w:r w:rsidRPr="00E74956">
        <w:rPr>
          <w:rFonts w:ascii="Cambria" w:hAnsi="Cambria"/>
          <w:b/>
          <w:bCs/>
        </w:rPr>
        <w:t>éventuelle</w:t>
      </w:r>
      <w:r>
        <w:rPr>
          <w:rFonts w:ascii="Cambria" w:hAnsi="Cambria"/>
          <w:bCs/>
        </w:rPr>
        <w:t xml:space="preserve"> pièce jointe que vous voudriez ajouter à cet élément.  </w:t>
      </w:r>
    </w:p>
    <w:p w:rsidR="00242937" w:rsidRPr="00242937" w:rsidRDefault="00E74956" w:rsidP="00242937">
      <w:pPr>
        <w:pStyle w:val="Paragraphedeliste"/>
        <w:spacing w:after="0"/>
        <w:rPr>
          <w:rFonts w:ascii="Cambria" w:hAnsi="Cambria"/>
          <w:bCs/>
        </w:rPr>
      </w:pPr>
      <w:r>
        <w:rPr>
          <w:rFonts w:ascii="Cambria" w:hAnsi="Cambria"/>
          <w:bCs/>
        </w:rPr>
        <w:t>L’élément imposé est à référencé par le code de la leçon et le numéro de l’élément imposé (exemple pour le sujet donné ci-dessus. LP10 EI1 : L’absorption et la diffusion appliquées à la synthèse des couleurs)</w:t>
      </w:r>
      <w:r w:rsidR="00242937">
        <w:rPr>
          <w:rFonts w:ascii="Cambria" w:hAnsi="Cambria"/>
          <w:bCs/>
        </w:rPr>
        <w:t>.</w:t>
      </w:r>
    </w:p>
    <w:p w:rsidR="00CF50A5" w:rsidRDefault="00E74956" w:rsidP="00242937">
      <w:pPr>
        <w:pStyle w:val="Paragraphedeliste"/>
        <w:spacing w:after="0"/>
        <w:rPr>
          <w:rFonts w:ascii="Cambria" w:hAnsi="Cambria"/>
          <w:bCs/>
        </w:rPr>
      </w:pPr>
      <w:r>
        <w:rPr>
          <w:rFonts w:ascii="Cambria" w:hAnsi="Cambria"/>
          <w:bCs/>
        </w:rPr>
        <w:lastRenderedPageBreak/>
        <w:t xml:space="preserve">La pièce jointe </w:t>
      </w:r>
      <w:r w:rsidR="00242937">
        <w:rPr>
          <w:rFonts w:ascii="Cambria" w:hAnsi="Cambria"/>
          <w:bCs/>
        </w:rPr>
        <w:t xml:space="preserve">éventuelle </w:t>
      </w:r>
      <w:r>
        <w:rPr>
          <w:rFonts w:ascii="Cambria" w:hAnsi="Cambria"/>
          <w:bCs/>
        </w:rPr>
        <w:t>est à nommer</w:t>
      </w:r>
      <w:r w:rsidR="00242937">
        <w:rPr>
          <w:rFonts w:ascii="Cambria" w:hAnsi="Cambria"/>
          <w:bCs/>
        </w:rPr>
        <w:t xml:space="preserve"> de la même façon (exemple : LP10 EI1).</w:t>
      </w:r>
      <w:r>
        <w:rPr>
          <w:rFonts w:ascii="Cambria" w:hAnsi="Cambria"/>
          <w:bCs/>
        </w:rPr>
        <w:t xml:space="preserve"> </w:t>
      </w:r>
    </w:p>
    <w:p w:rsidR="00FB44C9" w:rsidRPr="00FB44C9" w:rsidRDefault="00242937" w:rsidP="00FB44C9">
      <w:pPr>
        <w:pStyle w:val="Paragraphedeliste"/>
        <w:numPr>
          <w:ilvl w:val="0"/>
          <w:numId w:val="3"/>
        </w:numPr>
        <w:spacing w:after="0"/>
        <w:rPr>
          <w:rFonts w:ascii="Cambria" w:hAnsi="Cambria"/>
          <w:bCs/>
        </w:rPr>
      </w:pPr>
      <w:r>
        <w:rPr>
          <w:rFonts w:ascii="Cambria" w:hAnsi="Cambria"/>
          <w:bCs/>
        </w:rPr>
        <w:t>Un espace de dépôt des pièces jointes référencées selon le code ci-dessus.</w:t>
      </w:r>
    </w:p>
    <w:p w:rsidR="00FB44C9" w:rsidRDefault="00FB44C9" w:rsidP="00FB44C9">
      <w:pPr>
        <w:spacing w:after="0"/>
        <w:rPr>
          <w:rFonts w:ascii="Cambria" w:hAnsi="Cambria"/>
          <w:bCs/>
        </w:rPr>
      </w:pPr>
    </w:p>
    <w:p w:rsidR="00FB44C9" w:rsidRDefault="00FB44C9" w:rsidP="00FB44C9">
      <w:pPr>
        <w:spacing w:after="0"/>
        <w:rPr>
          <w:rFonts w:ascii="Cambria" w:hAnsi="Cambria"/>
          <w:bCs/>
        </w:rPr>
      </w:pPr>
      <w:r>
        <w:rPr>
          <w:rFonts w:ascii="Cambria" w:hAnsi="Cambria"/>
          <w:bCs/>
        </w:rPr>
        <w:t xml:space="preserve">Adresse du cloud académique : </w:t>
      </w:r>
      <w:hyperlink r:id="rId5" w:history="1">
        <w:r w:rsidRPr="00FC4213">
          <w:rPr>
            <w:rStyle w:val="Lienhypertexte"/>
            <w:rFonts w:ascii="Cambria" w:hAnsi="Cambria"/>
            <w:bCs/>
          </w:rPr>
          <w:t>https://cloud-aca.ac-besancon.fr/index.php/s/sEEtWaRJpoRkRyy</w:t>
        </w:r>
      </w:hyperlink>
    </w:p>
    <w:p w:rsidR="00F452B8" w:rsidRDefault="00F452B8" w:rsidP="00CF50A5">
      <w:pPr>
        <w:spacing w:after="0"/>
        <w:rPr>
          <w:rFonts w:ascii="Cambria" w:hAnsi="Cambria"/>
          <w:b/>
          <w:bCs/>
        </w:rPr>
      </w:pPr>
      <w:bookmarkStart w:id="0" w:name="_GoBack"/>
      <w:bookmarkEnd w:id="0"/>
    </w:p>
    <w:p w:rsidR="00242937" w:rsidRPr="00242937" w:rsidRDefault="00242937" w:rsidP="00CF50A5">
      <w:pPr>
        <w:spacing w:after="0"/>
        <w:rPr>
          <w:rFonts w:ascii="Cambria" w:hAnsi="Cambria"/>
          <w:bCs/>
        </w:rPr>
      </w:pPr>
      <w:r w:rsidRPr="00242937">
        <w:rPr>
          <w:rFonts w:ascii="Cambria" w:hAnsi="Cambria"/>
          <w:bCs/>
        </w:rPr>
        <w:t xml:space="preserve">Je ne souhaite répartir dans un premier temps les thèmes entre vous. Autrement dit chacun peut proposer selon son inspiration. Par contre, </w:t>
      </w:r>
      <w:r>
        <w:rPr>
          <w:rFonts w:ascii="Cambria" w:hAnsi="Cambria"/>
          <w:bCs/>
        </w:rPr>
        <w:t xml:space="preserve">ce travail se veut coopératif et rien n’interdit un regard critique entre vous qui peut se traduire par des reformulations … </w:t>
      </w:r>
      <w:r w:rsidRPr="00242937">
        <w:rPr>
          <w:rFonts w:ascii="Cambria" w:hAnsi="Cambria"/>
          <w:b/>
          <w:bCs/>
        </w:rPr>
        <w:t>Je vous invite à des échanges sans nécessairement m’en informer mais en respectant la confidentialité indispensable à ce travail</w:t>
      </w:r>
      <w:r>
        <w:rPr>
          <w:rFonts w:ascii="Cambria" w:hAnsi="Cambria"/>
          <w:bCs/>
        </w:rPr>
        <w:t>.</w:t>
      </w:r>
    </w:p>
    <w:p w:rsidR="00242937" w:rsidRDefault="00242937">
      <w:pPr>
        <w:rPr>
          <w:rFonts w:ascii="Cambria" w:hAnsi="Cambria"/>
          <w:b/>
          <w:bCs/>
        </w:rPr>
      </w:pPr>
    </w:p>
    <w:p w:rsidR="00F452B8" w:rsidRDefault="00242937">
      <w:pPr>
        <w:rPr>
          <w:rFonts w:ascii="Cambria" w:hAnsi="Cambria"/>
          <w:b/>
          <w:bCs/>
        </w:rPr>
      </w:pPr>
      <w:r>
        <w:rPr>
          <w:rFonts w:ascii="Cambria" w:hAnsi="Cambria"/>
          <w:b/>
          <w:bCs/>
        </w:rPr>
        <w:t xml:space="preserve">Afin d’avoir assez tôt une première vision des éléments imposés proposés, il serait souhaitable qu’aux vacances de </w:t>
      </w:r>
      <w:proofErr w:type="gramStart"/>
      <w:r>
        <w:rPr>
          <w:rFonts w:ascii="Cambria" w:hAnsi="Cambria"/>
          <w:b/>
          <w:bCs/>
        </w:rPr>
        <w:t>Noël,  nous</w:t>
      </w:r>
      <w:proofErr w:type="gramEnd"/>
      <w:r>
        <w:rPr>
          <w:rFonts w:ascii="Cambria" w:hAnsi="Cambria"/>
          <w:b/>
          <w:bCs/>
        </w:rPr>
        <w:t xml:space="preserve"> ayons déjà </w:t>
      </w:r>
      <w:r w:rsidR="00917813">
        <w:rPr>
          <w:rFonts w:ascii="Cambria" w:hAnsi="Cambria"/>
          <w:b/>
          <w:bCs/>
        </w:rPr>
        <w:t>quelques</w:t>
      </w:r>
      <w:r>
        <w:rPr>
          <w:rFonts w:ascii="Cambria" w:hAnsi="Cambria"/>
          <w:b/>
          <w:bCs/>
        </w:rPr>
        <w:t xml:space="preserve"> éléments.</w:t>
      </w:r>
    </w:p>
    <w:p w:rsidR="00242937" w:rsidRDefault="00242937">
      <w:pPr>
        <w:rPr>
          <w:rFonts w:ascii="Cambria" w:hAnsi="Cambria" w:cs="Arial"/>
          <w:b/>
          <w:bCs/>
          <w:color w:val="000000"/>
        </w:rPr>
      </w:pPr>
    </w:p>
    <w:p w:rsidR="009F70A2" w:rsidRPr="00F452B8" w:rsidRDefault="00F452B8" w:rsidP="00F452B8">
      <w:pPr>
        <w:spacing w:line="276" w:lineRule="auto"/>
        <w:jc w:val="both"/>
        <w:rPr>
          <w:rFonts w:ascii="Arial" w:hAnsi="Arial" w:cs="Arial"/>
          <w:b/>
          <w:sz w:val="20"/>
          <w:szCs w:val="20"/>
        </w:rPr>
      </w:pPr>
      <w:r w:rsidRPr="00DA63C4">
        <w:rPr>
          <w:rFonts w:ascii="Arial" w:hAnsi="Arial" w:cs="Arial"/>
          <w:b/>
          <w:sz w:val="20"/>
          <w:szCs w:val="20"/>
        </w:rPr>
        <w:t>Thèmes susceptibles d’être choisis pour les leçons de physique de la session 2020.</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 xml:space="preserve">Spectres (niveau :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 xml:space="preserve">Ondes mécaniques (niveau :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 xml:space="preserve">Phénomènes acoustiques (niveau :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 xml:space="preserve">Aspects ondulatoires en optique (niveau :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Effet Doppler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Phénomènes de polarisation optique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Énergie électrique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Conservation de l’énergie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Transmission de l’information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9433EB"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 xml:space="preserve"> Images et couleurs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Instruments optiques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Sources de lumières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Gravitation et poids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 xml:space="preserve">) </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Transferts thermiques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Interactions lumière-matière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Mouvements, interactions et notion de champ (</w:t>
      </w:r>
      <w:r w:rsidRPr="00DA63C4">
        <w:rPr>
          <w:rFonts w:ascii="Arial" w:eastAsia="Times New Roman" w:hAnsi="Arial" w:cs="Arial"/>
          <w:i/>
          <w:iCs/>
          <w:sz w:val="20"/>
          <w:szCs w:val="20"/>
        </w:rPr>
        <w:t>niveau : cycle terminal de l'enseignement secondaire</w:t>
      </w:r>
      <w:r w:rsidRPr="00DA63C4">
        <w:rPr>
          <w:rFonts w:ascii="Arial" w:eastAsia="Times New Roman" w:hAnsi="Arial" w:cs="Arial"/>
          <w:sz w:val="20"/>
          <w:szCs w:val="20"/>
        </w:rPr>
        <w:t>)</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Description d’un fluide au repos (niveau : enseignement de spécialité dans le cycle terminal de l’enseignement secondaire)</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Effet Doppler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Conservation de l’énergie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Acquisition et traitement de données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Transferts thermiques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Phénomènes de diffusion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Oscillations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Mesures et contrôle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Régimes transitoires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Mouillage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Machines thermiques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Phénomènes de transport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Filtrages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Viscosité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Écoulements de fluides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Irréversibilité (niveau : deux premières années de l'enseignement supérieur)</w:t>
      </w:r>
    </w:p>
    <w:p w:rsidR="00F452B8" w:rsidRPr="00DA63C4" w:rsidRDefault="00F452B8" w:rsidP="00F452B8">
      <w:pPr>
        <w:pStyle w:val="Paragraphedeliste"/>
        <w:numPr>
          <w:ilvl w:val="0"/>
          <w:numId w:val="2"/>
        </w:numPr>
        <w:spacing w:after="0" w:line="276" w:lineRule="auto"/>
        <w:jc w:val="both"/>
        <w:rPr>
          <w:rFonts w:ascii="Arial" w:hAnsi="Arial" w:cs="Arial"/>
          <w:sz w:val="20"/>
          <w:szCs w:val="20"/>
        </w:rPr>
      </w:pPr>
      <w:r w:rsidRPr="00DA63C4">
        <w:rPr>
          <w:rFonts w:ascii="Arial" w:eastAsia="Times New Roman" w:hAnsi="Arial" w:cs="Arial"/>
          <w:sz w:val="20"/>
          <w:szCs w:val="20"/>
        </w:rPr>
        <w:t>Phénomènes de polarisation optique (niveau : deux premières années de l'enseignement supérieur)</w:t>
      </w:r>
    </w:p>
    <w:p w:rsidR="00F452B8" w:rsidRDefault="00F452B8" w:rsidP="0064420F">
      <w:pPr>
        <w:spacing w:after="0" w:line="240" w:lineRule="auto"/>
        <w:jc w:val="both"/>
      </w:pPr>
    </w:p>
    <w:sectPr w:rsidR="00F452B8" w:rsidSect="00F452B8">
      <w:pgSz w:w="11906" w:h="173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43A8"/>
    <w:multiLevelType w:val="hybridMultilevel"/>
    <w:tmpl w:val="AB0C9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9FE20BB"/>
    <w:multiLevelType w:val="hybridMultilevel"/>
    <w:tmpl w:val="B3A44F18"/>
    <w:lvl w:ilvl="0" w:tplc="4836B05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BD247A"/>
    <w:multiLevelType w:val="hybridMultilevel"/>
    <w:tmpl w:val="0B7ABB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6A691ADE"/>
    <w:multiLevelType w:val="hybridMultilevel"/>
    <w:tmpl w:val="CAFCAD3C"/>
    <w:lvl w:ilvl="0" w:tplc="5636E2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39"/>
    <w:rsid w:val="001E542C"/>
    <w:rsid w:val="00242937"/>
    <w:rsid w:val="003B14BB"/>
    <w:rsid w:val="0064420F"/>
    <w:rsid w:val="006B1A39"/>
    <w:rsid w:val="0081429A"/>
    <w:rsid w:val="00917813"/>
    <w:rsid w:val="009F70A2"/>
    <w:rsid w:val="00CF50A5"/>
    <w:rsid w:val="00E74956"/>
    <w:rsid w:val="00F452B8"/>
    <w:rsid w:val="00FB4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1106"/>
  <w15:chartTrackingRefBased/>
  <w15:docId w15:val="{CEEAFB25-A7A2-4248-98BC-6930571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B1A39"/>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6B1A39"/>
    <w:pPr>
      <w:ind w:left="720"/>
      <w:contextualSpacing/>
    </w:pPr>
  </w:style>
  <w:style w:type="character" w:styleId="Lienhypertexte">
    <w:name w:val="Hyperlink"/>
    <w:basedOn w:val="Policepardfaut"/>
    <w:uiPriority w:val="99"/>
    <w:unhideWhenUsed/>
    <w:rsid w:val="00FB4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ud-aca.ac-besancon.fr/index.php/s/sEEtWaRJpoRkRy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1151</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dcterms:created xsi:type="dcterms:W3CDTF">2019-10-15T05:30:00Z</dcterms:created>
  <dcterms:modified xsi:type="dcterms:W3CDTF">2019-10-22T12:23:00Z</dcterms:modified>
</cp:coreProperties>
</file>